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B0D4" w14:textId="77777777" w:rsidR="007B2D78" w:rsidRPr="00DB5E70" w:rsidRDefault="00DB5E70" w:rsidP="00DB5E70">
      <w:pPr>
        <w:jc w:val="right"/>
        <w:rPr>
          <w:b/>
        </w:rPr>
      </w:pPr>
      <w:r w:rsidRPr="00DB5E70">
        <w:rPr>
          <w:b/>
        </w:rPr>
        <w:t>Name ______________________________</w:t>
      </w:r>
    </w:p>
    <w:p w14:paraId="61D076E0" w14:textId="77777777" w:rsidR="00DB5E70" w:rsidRPr="00BA01E9" w:rsidRDefault="00DB5E70" w:rsidP="00DB5E70">
      <w:pPr>
        <w:jc w:val="right"/>
        <w:rPr>
          <w:b/>
        </w:rPr>
      </w:pPr>
    </w:p>
    <w:p w14:paraId="206D08D0" w14:textId="1EC63124" w:rsidR="00DB5E70" w:rsidRPr="00BA01E9" w:rsidRDefault="00DA79D4" w:rsidP="00DB5E70">
      <w:pPr>
        <w:rPr>
          <w:b/>
        </w:rPr>
      </w:pPr>
      <w:r>
        <w:rPr>
          <w:b/>
        </w:rPr>
        <w:t>Seeing Structure in Expressions</w:t>
      </w:r>
      <w:r w:rsidR="00FC356F" w:rsidRPr="00BA01E9">
        <w:rPr>
          <w:b/>
        </w:rPr>
        <w:t xml:space="preserve"> </w:t>
      </w:r>
      <w:r w:rsidR="00C16BC1" w:rsidRPr="00BA01E9">
        <w:rPr>
          <w:b/>
        </w:rPr>
        <w:t>(</w:t>
      </w:r>
      <w:r w:rsidR="005552E4">
        <w:rPr>
          <w:b/>
        </w:rPr>
        <w:t>A.</w:t>
      </w:r>
      <w:r>
        <w:rPr>
          <w:b/>
        </w:rPr>
        <w:t>SSE.3c</w:t>
      </w:r>
      <w:r w:rsidR="00383C2A" w:rsidRPr="00BA01E9">
        <w:rPr>
          <w:b/>
        </w:rPr>
        <w:t>)</w:t>
      </w:r>
    </w:p>
    <w:p w14:paraId="5C330A8C" w14:textId="77777777" w:rsidR="001D5998" w:rsidRDefault="001D5998" w:rsidP="00846404">
      <w:pPr>
        <w:ind w:left="180"/>
      </w:pPr>
    </w:p>
    <w:p w14:paraId="4C20FC78" w14:textId="6AFF9DE1" w:rsidR="00514407" w:rsidRPr="00DA79D4" w:rsidRDefault="00DA79D4" w:rsidP="00A82334">
      <w:r>
        <w:t xml:space="preserve">A worker earned a 2% increase in her annual salary for each of 4 years. She plans to continue working in her position for an additional </w:t>
      </w:r>
      <w:r>
        <w:rPr>
          <w:i/>
          <w:iCs/>
        </w:rPr>
        <w:t>n</w:t>
      </w:r>
      <w:r>
        <w:t xml:space="preserve"> years. If she continues to earn a 2% increase in her annual salary, which statement describes the expression that can be used to calculate the total percent increase in her annual salary from the first year to the last year?</w:t>
      </w:r>
    </w:p>
    <w:p w14:paraId="6CE5D669" w14:textId="77777777" w:rsidR="00DB5E70" w:rsidRDefault="00DB5E70" w:rsidP="00DB5E70"/>
    <w:tbl>
      <w:tblPr>
        <w:tblStyle w:val="TableGrid"/>
        <w:tblW w:w="0" w:type="auto"/>
        <w:tblInd w:w="18" w:type="dxa"/>
        <w:tblLook w:val="04A0" w:firstRow="1" w:lastRow="0" w:firstColumn="1" w:lastColumn="0" w:noHBand="0" w:noVBand="1"/>
      </w:tblPr>
      <w:tblGrid>
        <w:gridCol w:w="4117"/>
        <w:gridCol w:w="1170"/>
        <w:gridCol w:w="5485"/>
      </w:tblGrid>
      <w:tr w:rsidR="00860F51" w14:paraId="690F12B7" w14:textId="77777777" w:rsidTr="00B16EE8">
        <w:tc>
          <w:tcPr>
            <w:tcW w:w="4117" w:type="dxa"/>
            <w:shd w:val="clear" w:color="auto" w:fill="95B3D7" w:themeFill="accent1" w:themeFillTint="99"/>
          </w:tcPr>
          <w:p w14:paraId="485F67B1" w14:textId="6EAB8E79" w:rsidR="0023759E" w:rsidRDefault="0023759E" w:rsidP="00DB5E70">
            <w:pPr>
              <w:jc w:val="center"/>
            </w:pPr>
            <w:r>
              <w:t>Statement</w:t>
            </w:r>
          </w:p>
        </w:tc>
        <w:tc>
          <w:tcPr>
            <w:tcW w:w="1170" w:type="dxa"/>
            <w:shd w:val="clear" w:color="auto" w:fill="95B3D7" w:themeFill="accent1" w:themeFillTint="99"/>
          </w:tcPr>
          <w:p w14:paraId="17565436" w14:textId="5B2C322C" w:rsidR="0023759E" w:rsidRDefault="0023759E" w:rsidP="00DB5E70">
            <w:pPr>
              <w:jc w:val="center"/>
            </w:pPr>
            <w:r>
              <w:t>Yes or No</w:t>
            </w:r>
          </w:p>
        </w:tc>
        <w:tc>
          <w:tcPr>
            <w:tcW w:w="5485" w:type="dxa"/>
            <w:shd w:val="clear" w:color="auto" w:fill="95B3D7" w:themeFill="accent1" w:themeFillTint="99"/>
          </w:tcPr>
          <w:p w14:paraId="0F19BA5C" w14:textId="6CFF4065" w:rsidR="0023759E" w:rsidRDefault="0023759E" w:rsidP="00DB5E70">
            <w:pPr>
              <w:jc w:val="center"/>
            </w:pPr>
            <w:r>
              <w:t>Explain your thinking</w:t>
            </w:r>
          </w:p>
        </w:tc>
      </w:tr>
      <w:tr w:rsidR="00860F51" w14:paraId="65ADBFD4" w14:textId="77777777" w:rsidTr="00B16EE8">
        <w:tc>
          <w:tcPr>
            <w:tcW w:w="4117" w:type="dxa"/>
          </w:tcPr>
          <w:p w14:paraId="6F31AC3F" w14:textId="534E07FD" w:rsidR="00BA01E9" w:rsidRDefault="00DA79D4" w:rsidP="00435673">
            <w:r>
              <w:t xml:space="preserve">The expression </w:t>
            </w:r>
            <m:oMath>
              <m:sSup>
                <m:sSupPr>
                  <m:ctrlPr>
                    <w:rPr>
                      <w:rFonts w:ascii="Cambria Math" w:hAnsi="Cambria Math"/>
                      <w:i/>
                    </w:rPr>
                  </m:ctrlPr>
                </m:sSupPr>
                <m:e>
                  <m:r>
                    <w:rPr>
                      <w:rFonts w:ascii="Cambria Math" w:hAnsi="Cambria Math"/>
                    </w:rPr>
                    <m:t>1.02</m:t>
                  </m:r>
                </m:e>
                <m:sup>
                  <m:r>
                    <w:rPr>
                      <w:rFonts w:ascii="Cambria Math" w:hAnsi="Cambria Math"/>
                    </w:rPr>
                    <m:t>(4n)</m:t>
                  </m:r>
                </m:sup>
              </m:sSup>
              <m:r>
                <w:rPr>
                  <w:rFonts w:ascii="Cambria Math" w:hAnsi="Cambria Math"/>
                </w:rPr>
                <m:t xml:space="preserve"> </m:t>
              </m:r>
            </m:oMath>
            <w:r w:rsidR="00435673">
              <w:t xml:space="preserve">can be used because </w:t>
            </w:r>
            <m:oMath>
              <m:sSup>
                <m:sSupPr>
                  <m:ctrlPr>
                    <w:rPr>
                      <w:rFonts w:ascii="Cambria Math" w:hAnsi="Cambria Math"/>
                      <w:i/>
                    </w:rPr>
                  </m:ctrlPr>
                </m:sSupPr>
                <m:e>
                  <m:r>
                    <w:rPr>
                      <w:rFonts w:ascii="Cambria Math" w:hAnsi="Cambria Math"/>
                    </w:rPr>
                    <m:t>(</m:t>
                  </m:r>
                  <m:sSup>
                    <m:sSupPr>
                      <m:ctrlPr>
                        <w:rPr>
                          <w:rFonts w:ascii="Cambria Math" w:hAnsi="Cambria Math"/>
                          <w:i/>
                        </w:rPr>
                      </m:ctrlPr>
                    </m:sSupPr>
                    <m:e>
                      <m:r>
                        <w:rPr>
                          <w:rFonts w:ascii="Cambria Math" w:hAnsi="Cambria Math"/>
                        </w:rPr>
                        <m:t>1.02</m:t>
                      </m:r>
                    </m:e>
                    <m:sup>
                      <m:r>
                        <w:rPr>
                          <w:rFonts w:ascii="Cambria Math" w:hAnsi="Cambria Math"/>
                        </w:rPr>
                        <m:t>4</m:t>
                      </m:r>
                    </m:sup>
                  </m:sSup>
                  <m:r>
                    <w:rPr>
                      <w:rFonts w:ascii="Cambria Math" w:hAnsi="Cambria Math"/>
                    </w:rPr>
                    <m:t>)</m:t>
                  </m:r>
                </m:e>
                <m:sup>
                  <m:r>
                    <w:rPr>
                      <w:rFonts w:ascii="Cambria Math" w:hAnsi="Cambria Math"/>
                    </w:rPr>
                    <m:t>n</m:t>
                  </m:r>
                </m:sup>
              </m:sSup>
              <m:r>
                <w:rPr>
                  <w:rFonts w:ascii="Cambria Math" w:hAnsi="Cambria Math"/>
                </w:rPr>
                <m:t xml:space="preserve">= </m:t>
              </m:r>
              <m:sSup>
                <m:sSupPr>
                  <m:ctrlPr>
                    <w:rPr>
                      <w:rFonts w:ascii="Cambria Math" w:hAnsi="Cambria Math"/>
                      <w:i/>
                    </w:rPr>
                  </m:ctrlPr>
                </m:sSupPr>
                <m:e>
                  <m:r>
                    <w:rPr>
                      <w:rFonts w:ascii="Cambria Math" w:hAnsi="Cambria Math"/>
                    </w:rPr>
                    <m:t>1.02</m:t>
                  </m:r>
                </m:e>
                <m:sup>
                  <m:r>
                    <w:rPr>
                      <w:rFonts w:ascii="Cambria Math" w:hAnsi="Cambria Math"/>
                    </w:rPr>
                    <m:t>(4n)</m:t>
                  </m:r>
                </m:sup>
              </m:sSup>
            </m:oMath>
          </w:p>
          <w:p w14:paraId="7F1F3DFB" w14:textId="77777777" w:rsidR="00FC356F" w:rsidRDefault="00FC356F" w:rsidP="00FC356F"/>
          <w:p w14:paraId="62093989" w14:textId="6D751833" w:rsidR="00435673" w:rsidRDefault="00435673" w:rsidP="00FC356F"/>
          <w:p w14:paraId="402E5A8F" w14:textId="77777777" w:rsidR="00435673" w:rsidRDefault="00435673" w:rsidP="00FC356F"/>
          <w:p w14:paraId="26690149" w14:textId="6C99C436" w:rsidR="00435673" w:rsidRDefault="00435673" w:rsidP="00FC356F"/>
        </w:tc>
        <w:tc>
          <w:tcPr>
            <w:tcW w:w="1170" w:type="dxa"/>
          </w:tcPr>
          <w:p w14:paraId="43A010FA" w14:textId="77777777" w:rsidR="0023759E" w:rsidRDefault="0023759E" w:rsidP="00DB5E70"/>
        </w:tc>
        <w:tc>
          <w:tcPr>
            <w:tcW w:w="5485" w:type="dxa"/>
          </w:tcPr>
          <w:p w14:paraId="074B833F" w14:textId="65E95649" w:rsidR="0023759E" w:rsidRDefault="0023759E" w:rsidP="00DB5E70"/>
          <w:p w14:paraId="25631873" w14:textId="0B794754" w:rsidR="0023759E" w:rsidRDefault="0023759E" w:rsidP="00DB5E70"/>
        </w:tc>
      </w:tr>
      <w:tr w:rsidR="00860F51" w14:paraId="15086042" w14:textId="77777777" w:rsidTr="00B16EE8">
        <w:tc>
          <w:tcPr>
            <w:tcW w:w="4117" w:type="dxa"/>
          </w:tcPr>
          <w:p w14:paraId="0FB7E8B7" w14:textId="4FD1F906" w:rsidR="00435673" w:rsidRDefault="00435673" w:rsidP="00435673">
            <w:r>
              <w:t xml:space="preserve">The expression </w:t>
            </w:r>
            <m:oMath>
              <m:sSup>
                <m:sSupPr>
                  <m:ctrlPr>
                    <w:rPr>
                      <w:rFonts w:ascii="Cambria Math" w:hAnsi="Cambria Math"/>
                      <w:i/>
                    </w:rPr>
                  </m:ctrlPr>
                </m:sSupPr>
                <m:e>
                  <m:r>
                    <w:rPr>
                      <w:rFonts w:ascii="Cambria Math" w:hAnsi="Cambria Math"/>
                    </w:rPr>
                    <m:t>1.02</m:t>
                  </m:r>
                </m:e>
                <m:sup>
                  <m:r>
                    <w:rPr>
                      <w:rFonts w:ascii="Cambria Math" w:hAnsi="Cambria Math"/>
                    </w:rPr>
                    <m:t>(4n)</m:t>
                  </m:r>
                </m:sup>
              </m:sSup>
              <m:r>
                <w:rPr>
                  <w:rFonts w:ascii="Cambria Math" w:hAnsi="Cambria Math"/>
                </w:rPr>
                <m:t xml:space="preserve"> </m:t>
              </m:r>
            </m:oMath>
            <w:r>
              <w:t xml:space="preserve">can be used because </w:t>
            </w:r>
            <m:oMath>
              <m:sSup>
                <m:sSupPr>
                  <m:ctrlPr>
                    <w:rPr>
                      <w:rFonts w:ascii="Cambria Math" w:hAnsi="Cambria Math"/>
                      <w:i/>
                    </w:rPr>
                  </m:ctrlPr>
                </m:sSupPr>
                <m:e>
                  <m:r>
                    <w:rPr>
                      <w:rFonts w:ascii="Cambria Math" w:hAnsi="Cambria Math"/>
                    </w:rPr>
                    <m:t>1.02</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1.02</m:t>
                  </m:r>
                </m:e>
                <m:sup>
                  <m:r>
                    <w:rPr>
                      <w:rFonts w:ascii="Cambria Math" w:hAnsi="Cambria Math"/>
                    </w:rPr>
                    <m:t>n</m:t>
                  </m:r>
                </m:sup>
              </m:sSup>
              <m:r>
                <w:rPr>
                  <w:rFonts w:ascii="Cambria Math" w:hAnsi="Cambria Math"/>
                </w:rPr>
                <m:t xml:space="preserve">= </m:t>
              </m:r>
              <m:sSup>
                <m:sSupPr>
                  <m:ctrlPr>
                    <w:rPr>
                      <w:rFonts w:ascii="Cambria Math" w:hAnsi="Cambria Math"/>
                      <w:i/>
                    </w:rPr>
                  </m:ctrlPr>
                </m:sSupPr>
                <m:e>
                  <m:r>
                    <w:rPr>
                      <w:rFonts w:ascii="Cambria Math" w:hAnsi="Cambria Math"/>
                    </w:rPr>
                    <m:t>1.02</m:t>
                  </m:r>
                </m:e>
                <m:sup>
                  <m:r>
                    <w:rPr>
                      <w:rFonts w:ascii="Cambria Math" w:hAnsi="Cambria Math"/>
                    </w:rPr>
                    <m:t>(4n)</m:t>
                  </m:r>
                </m:sup>
              </m:sSup>
            </m:oMath>
          </w:p>
          <w:p w14:paraId="3CAF114E" w14:textId="77777777" w:rsidR="00FC356F" w:rsidRDefault="00FC356F" w:rsidP="007C3D3B"/>
          <w:p w14:paraId="2CABBD50" w14:textId="77777777" w:rsidR="00435673" w:rsidRDefault="00435673" w:rsidP="007C3D3B"/>
          <w:p w14:paraId="4D422B9C" w14:textId="77777777" w:rsidR="00435673" w:rsidRDefault="00435673" w:rsidP="007C3D3B"/>
          <w:p w14:paraId="2018F2CC" w14:textId="4D54E781" w:rsidR="00435673" w:rsidRDefault="00435673" w:rsidP="007C3D3B"/>
        </w:tc>
        <w:tc>
          <w:tcPr>
            <w:tcW w:w="1170" w:type="dxa"/>
          </w:tcPr>
          <w:p w14:paraId="26EC9A89" w14:textId="77777777" w:rsidR="0023759E" w:rsidRDefault="0023759E" w:rsidP="00DB5E70"/>
        </w:tc>
        <w:tc>
          <w:tcPr>
            <w:tcW w:w="5485" w:type="dxa"/>
          </w:tcPr>
          <w:p w14:paraId="74647A99" w14:textId="6EB81438" w:rsidR="0023759E" w:rsidRDefault="0023759E" w:rsidP="00DB5E70"/>
          <w:p w14:paraId="7827417D" w14:textId="77777777" w:rsidR="0023759E" w:rsidRDefault="0023759E" w:rsidP="00DB5E70"/>
        </w:tc>
      </w:tr>
      <w:tr w:rsidR="00860F51" w14:paraId="79DF123C" w14:textId="77777777" w:rsidTr="00B16EE8">
        <w:tc>
          <w:tcPr>
            <w:tcW w:w="4117" w:type="dxa"/>
          </w:tcPr>
          <w:p w14:paraId="1D675D18" w14:textId="1E2A22DC" w:rsidR="00435673" w:rsidRDefault="00435673" w:rsidP="00435673">
            <w:r>
              <w:t xml:space="preserve">The expression </w:t>
            </w:r>
            <m:oMath>
              <m:sSup>
                <m:sSupPr>
                  <m:ctrlPr>
                    <w:rPr>
                      <w:rFonts w:ascii="Cambria Math" w:hAnsi="Cambria Math"/>
                      <w:i/>
                    </w:rPr>
                  </m:ctrlPr>
                </m:sSupPr>
                <m:e>
                  <m:r>
                    <w:rPr>
                      <w:rFonts w:ascii="Cambria Math" w:hAnsi="Cambria Math"/>
                    </w:rPr>
                    <m:t>1.02</m:t>
                  </m:r>
                </m:e>
                <m:sup>
                  <m:r>
                    <w:rPr>
                      <w:rFonts w:ascii="Cambria Math" w:hAnsi="Cambria Math"/>
                    </w:rPr>
                    <m:t>(4</m:t>
                  </m:r>
                  <m:r>
                    <w:rPr>
                      <w:rFonts w:ascii="Cambria Math" w:hAnsi="Cambria Math"/>
                    </w:rPr>
                    <m:t>+</m:t>
                  </m:r>
                  <m:r>
                    <w:rPr>
                      <w:rFonts w:ascii="Cambria Math" w:hAnsi="Cambria Math"/>
                    </w:rPr>
                    <m:t>n)</m:t>
                  </m:r>
                </m:sup>
              </m:sSup>
              <m:r>
                <w:rPr>
                  <w:rFonts w:ascii="Cambria Math" w:hAnsi="Cambria Math"/>
                </w:rPr>
                <m:t xml:space="preserve"> </m:t>
              </m:r>
            </m:oMath>
            <w:r>
              <w:t xml:space="preserve">can be used because </w:t>
            </w:r>
            <m:oMath>
              <m:sSup>
                <m:sSupPr>
                  <m:ctrlPr>
                    <w:rPr>
                      <w:rFonts w:ascii="Cambria Math" w:hAnsi="Cambria Math"/>
                      <w:i/>
                    </w:rPr>
                  </m:ctrlPr>
                </m:sSupPr>
                <m:e>
                  <m:r>
                    <w:rPr>
                      <w:rFonts w:ascii="Cambria Math" w:hAnsi="Cambria Math"/>
                    </w:rPr>
                    <m:t>1.02</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1.02</m:t>
                  </m:r>
                </m:e>
                <m:sup>
                  <m:r>
                    <w:rPr>
                      <w:rFonts w:ascii="Cambria Math" w:hAnsi="Cambria Math"/>
                    </w:rPr>
                    <m:t>n</m:t>
                  </m:r>
                </m:sup>
              </m:sSup>
              <m:r>
                <w:rPr>
                  <w:rFonts w:ascii="Cambria Math" w:hAnsi="Cambria Math"/>
                </w:rPr>
                <m:t xml:space="preserve">= </m:t>
              </m:r>
              <m:sSup>
                <m:sSupPr>
                  <m:ctrlPr>
                    <w:rPr>
                      <w:rFonts w:ascii="Cambria Math" w:hAnsi="Cambria Math"/>
                      <w:i/>
                    </w:rPr>
                  </m:ctrlPr>
                </m:sSupPr>
                <m:e>
                  <m:r>
                    <w:rPr>
                      <w:rFonts w:ascii="Cambria Math" w:hAnsi="Cambria Math"/>
                    </w:rPr>
                    <m:t>1.02</m:t>
                  </m:r>
                </m:e>
                <m:sup>
                  <m:r>
                    <w:rPr>
                      <w:rFonts w:ascii="Cambria Math" w:hAnsi="Cambria Math"/>
                    </w:rPr>
                    <m:t>(4</m:t>
                  </m:r>
                  <m:r>
                    <w:rPr>
                      <w:rFonts w:ascii="Cambria Math" w:hAnsi="Cambria Math"/>
                    </w:rPr>
                    <m:t>+</m:t>
                  </m:r>
                  <m:r>
                    <w:rPr>
                      <w:rFonts w:ascii="Cambria Math" w:hAnsi="Cambria Math"/>
                    </w:rPr>
                    <m:t>n)</m:t>
                  </m:r>
                </m:sup>
              </m:sSup>
            </m:oMath>
          </w:p>
          <w:p w14:paraId="02A450EC" w14:textId="48D19A87" w:rsidR="00BA01E9" w:rsidRDefault="00BA01E9" w:rsidP="007C3D3B"/>
          <w:p w14:paraId="6BA77398" w14:textId="7E8FE126" w:rsidR="00FC356F" w:rsidRDefault="00FC356F" w:rsidP="007C3D3B"/>
          <w:p w14:paraId="70BD7B11" w14:textId="77777777" w:rsidR="00435673" w:rsidRDefault="00435673" w:rsidP="007C3D3B">
            <w:bookmarkStart w:id="0" w:name="_GoBack"/>
            <w:bookmarkEnd w:id="0"/>
          </w:p>
          <w:p w14:paraId="694DF1B6" w14:textId="0B12CF4D" w:rsidR="00435673" w:rsidRDefault="00435673" w:rsidP="007C3D3B"/>
        </w:tc>
        <w:tc>
          <w:tcPr>
            <w:tcW w:w="1170" w:type="dxa"/>
          </w:tcPr>
          <w:p w14:paraId="0D18E53F" w14:textId="77777777" w:rsidR="0023759E" w:rsidRDefault="0023759E" w:rsidP="00DB5E70"/>
        </w:tc>
        <w:tc>
          <w:tcPr>
            <w:tcW w:w="5485" w:type="dxa"/>
          </w:tcPr>
          <w:p w14:paraId="25BB4F6E" w14:textId="77777777" w:rsidR="0023759E" w:rsidRDefault="0023759E" w:rsidP="00DB5E70"/>
          <w:p w14:paraId="6E3ECA2D" w14:textId="6E21E782" w:rsidR="00EF5ACA" w:rsidRDefault="00EF5ACA" w:rsidP="00DB5E70"/>
        </w:tc>
      </w:tr>
      <w:tr w:rsidR="00860F51" w14:paraId="57C2A716" w14:textId="77777777" w:rsidTr="00B16EE8">
        <w:tc>
          <w:tcPr>
            <w:tcW w:w="4117" w:type="dxa"/>
          </w:tcPr>
          <w:p w14:paraId="216B266E" w14:textId="7FE47D89" w:rsidR="00435673" w:rsidRDefault="00435673" w:rsidP="00435673">
            <w:r>
              <w:t xml:space="preserve">The expression </w:t>
            </w:r>
            <m:oMath>
              <m:sSup>
                <m:sSupPr>
                  <m:ctrlPr>
                    <w:rPr>
                      <w:rFonts w:ascii="Cambria Math" w:hAnsi="Cambria Math"/>
                      <w:i/>
                    </w:rPr>
                  </m:ctrlPr>
                </m:sSupPr>
                <m:e>
                  <m:r>
                    <w:rPr>
                      <w:rFonts w:ascii="Cambria Math" w:hAnsi="Cambria Math"/>
                    </w:rPr>
                    <m:t>1.02</m:t>
                  </m:r>
                </m:e>
                <m:sup>
                  <m:r>
                    <w:rPr>
                      <w:rFonts w:ascii="Cambria Math" w:hAnsi="Cambria Math"/>
                    </w:rPr>
                    <m:t>(4</m:t>
                  </m:r>
                  <m:r>
                    <w:rPr>
                      <w:rFonts w:ascii="Cambria Math" w:hAnsi="Cambria Math"/>
                    </w:rPr>
                    <m:t>+</m:t>
                  </m:r>
                  <m:r>
                    <w:rPr>
                      <w:rFonts w:ascii="Cambria Math" w:hAnsi="Cambria Math"/>
                    </w:rPr>
                    <m:t>n)</m:t>
                  </m:r>
                </m:sup>
              </m:sSup>
              <m:r>
                <w:rPr>
                  <w:rFonts w:ascii="Cambria Math" w:hAnsi="Cambria Math"/>
                </w:rPr>
                <m:t xml:space="preserve"> </m:t>
              </m:r>
            </m:oMath>
            <w:r>
              <w:t xml:space="preserve">can be used because </w:t>
            </w:r>
            <m:oMath>
              <m:sSup>
                <m:sSupPr>
                  <m:ctrlPr>
                    <w:rPr>
                      <w:rFonts w:ascii="Cambria Math" w:hAnsi="Cambria Math"/>
                      <w:i/>
                    </w:rPr>
                  </m:ctrlPr>
                </m:sSupPr>
                <m:e>
                  <m:r>
                    <w:rPr>
                      <w:rFonts w:ascii="Cambria Math" w:hAnsi="Cambria Math"/>
                    </w:rPr>
                    <m:t>1.02</m:t>
                  </m:r>
                </m:e>
                <m:sup>
                  <m:r>
                    <w:rPr>
                      <w:rFonts w:ascii="Cambria Math" w:hAnsi="Cambria Math"/>
                    </w:rPr>
                    <m:t>4</m:t>
                  </m:r>
                </m:sup>
              </m:sSup>
              <m:r>
                <w:rPr>
                  <w:rFonts w:ascii="Cambria Math" w:hAnsi="Cambria Math"/>
                </w:rPr>
                <m:t>+</m:t>
              </m:r>
              <m:r>
                <w:rPr>
                  <w:rFonts w:ascii="Cambria Math" w:hAnsi="Cambria Math"/>
                </w:rPr>
                <m:t xml:space="preserve"> </m:t>
              </m:r>
              <m:sSup>
                <m:sSupPr>
                  <m:ctrlPr>
                    <w:rPr>
                      <w:rFonts w:ascii="Cambria Math" w:hAnsi="Cambria Math"/>
                      <w:i/>
                    </w:rPr>
                  </m:ctrlPr>
                </m:sSupPr>
                <m:e>
                  <m:r>
                    <w:rPr>
                      <w:rFonts w:ascii="Cambria Math" w:hAnsi="Cambria Math"/>
                    </w:rPr>
                    <m:t>1.02</m:t>
                  </m:r>
                </m:e>
                <m:sup>
                  <m:r>
                    <w:rPr>
                      <w:rFonts w:ascii="Cambria Math" w:hAnsi="Cambria Math"/>
                    </w:rPr>
                    <m:t>n</m:t>
                  </m:r>
                </m:sup>
              </m:sSup>
              <m:r>
                <w:rPr>
                  <w:rFonts w:ascii="Cambria Math" w:hAnsi="Cambria Math"/>
                </w:rPr>
                <m:t xml:space="preserve">= </m:t>
              </m:r>
              <m:sSup>
                <m:sSupPr>
                  <m:ctrlPr>
                    <w:rPr>
                      <w:rFonts w:ascii="Cambria Math" w:hAnsi="Cambria Math"/>
                      <w:i/>
                    </w:rPr>
                  </m:ctrlPr>
                </m:sSupPr>
                <m:e>
                  <m:r>
                    <w:rPr>
                      <w:rFonts w:ascii="Cambria Math" w:hAnsi="Cambria Math"/>
                    </w:rPr>
                    <m:t>1.02</m:t>
                  </m:r>
                </m:e>
                <m:sup>
                  <m:r>
                    <w:rPr>
                      <w:rFonts w:ascii="Cambria Math" w:hAnsi="Cambria Math"/>
                    </w:rPr>
                    <m:t>(4</m:t>
                  </m:r>
                  <m:r>
                    <w:rPr>
                      <w:rFonts w:ascii="Cambria Math" w:hAnsi="Cambria Math"/>
                    </w:rPr>
                    <m:t>+</m:t>
                  </m:r>
                  <m:r>
                    <w:rPr>
                      <w:rFonts w:ascii="Cambria Math" w:hAnsi="Cambria Math"/>
                    </w:rPr>
                    <m:t>n)</m:t>
                  </m:r>
                </m:sup>
              </m:sSup>
            </m:oMath>
          </w:p>
          <w:p w14:paraId="3F67A300" w14:textId="77777777" w:rsidR="00FC356F" w:rsidRDefault="00FC356F" w:rsidP="007C3D3B"/>
          <w:p w14:paraId="3D0F18F2" w14:textId="77777777" w:rsidR="00435673" w:rsidRDefault="00435673" w:rsidP="007C3D3B"/>
          <w:p w14:paraId="432C06EF" w14:textId="77777777" w:rsidR="00435673" w:rsidRDefault="00435673" w:rsidP="007C3D3B"/>
          <w:p w14:paraId="71FF3717" w14:textId="073CD109" w:rsidR="00435673" w:rsidRDefault="00435673" w:rsidP="007C3D3B"/>
        </w:tc>
        <w:tc>
          <w:tcPr>
            <w:tcW w:w="1170" w:type="dxa"/>
          </w:tcPr>
          <w:p w14:paraId="3F5CEAFE" w14:textId="77777777" w:rsidR="0023759E" w:rsidRDefault="0023759E" w:rsidP="00DB5E70"/>
        </w:tc>
        <w:tc>
          <w:tcPr>
            <w:tcW w:w="5485" w:type="dxa"/>
          </w:tcPr>
          <w:p w14:paraId="243832CF" w14:textId="77777777" w:rsidR="0023759E" w:rsidRDefault="0023759E" w:rsidP="00DB5E70"/>
          <w:p w14:paraId="66F17281" w14:textId="1DE2E357" w:rsidR="00EF5ACA" w:rsidRDefault="00EF5ACA" w:rsidP="00DB5E70"/>
        </w:tc>
      </w:tr>
    </w:tbl>
    <w:p w14:paraId="54EDCDE3" w14:textId="2501A8E4" w:rsidR="00606EC7" w:rsidRPr="001D5998" w:rsidRDefault="00DB5E70" w:rsidP="00F45CFE">
      <w:r w:rsidRPr="001D5998">
        <w:t xml:space="preserve">Source: </w:t>
      </w:r>
    </w:p>
    <w:p w14:paraId="74743739" w14:textId="77777777" w:rsidR="00860F51" w:rsidRPr="00860F51" w:rsidRDefault="00860F51" w:rsidP="00860F51">
      <w:hyperlink r:id="rId8" w:history="1">
        <w:r w:rsidRPr="00860F51">
          <w:rPr>
            <w:color w:val="0000FF"/>
            <w:u w:val="single"/>
          </w:rPr>
          <w:t>https://assessmentresource.org/wp-content/uploads/2019/07/Integrated_Math_1_EOY_Item_Set-1.pdf</w:t>
        </w:r>
      </w:hyperlink>
    </w:p>
    <w:p w14:paraId="4BB8FF08" w14:textId="6CA7147F" w:rsidR="00F45CFE" w:rsidRPr="001D5998" w:rsidRDefault="00860F51" w:rsidP="00F45CFE">
      <w:r>
        <w:t>Integrated Math I</w:t>
      </w:r>
      <w:r w:rsidR="001D5998" w:rsidRPr="001D5998">
        <w:t xml:space="preserve"> </w:t>
      </w:r>
      <w:r>
        <w:t xml:space="preserve">EOY, Spring 2015, </w:t>
      </w:r>
      <w:r w:rsidR="001D5998" w:rsidRPr="001D5998">
        <w:t xml:space="preserve">Item </w:t>
      </w:r>
      <w:r>
        <w:t>M4</w:t>
      </w:r>
      <w:r w:rsidR="00DA79D4">
        <w:t>0257</w:t>
      </w:r>
    </w:p>
    <w:sectPr w:rsidR="00F45CFE" w:rsidRPr="001D5998" w:rsidSect="00BA0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12DFF"/>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92BC2"/>
    <w:multiLevelType w:val="hybridMultilevel"/>
    <w:tmpl w:val="CFD603B8"/>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B61DE"/>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10170"/>
    <w:multiLevelType w:val="hybridMultilevel"/>
    <w:tmpl w:val="E06E5836"/>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022EA"/>
    <w:multiLevelType w:val="hybridMultilevel"/>
    <w:tmpl w:val="64C2DE7C"/>
    <w:lvl w:ilvl="0" w:tplc="21FAD3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zAytjQ2NzAwMTVS0lEKTi0uzszPAykwrAUARFUV+SwAAAA="/>
  </w:docVars>
  <w:rsids>
    <w:rsidRoot w:val="00DB5E70"/>
    <w:rsid w:val="00005238"/>
    <w:rsid w:val="000712BA"/>
    <w:rsid w:val="000F524F"/>
    <w:rsid w:val="001D5998"/>
    <w:rsid w:val="002150DB"/>
    <w:rsid w:val="0023759E"/>
    <w:rsid w:val="00247678"/>
    <w:rsid w:val="00357A43"/>
    <w:rsid w:val="00383C2A"/>
    <w:rsid w:val="003A5EC2"/>
    <w:rsid w:val="00435673"/>
    <w:rsid w:val="00514407"/>
    <w:rsid w:val="005552E4"/>
    <w:rsid w:val="005D5B5D"/>
    <w:rsid w:val="00606EC7"/>
    <w:rsid w:val="007653B2"/>
    <w:rsid w:val="007B2D78"/>
    <w:rsid w:val="007C3D3B"/>
    <w:rsid w:val="00846404"/>
    <w:rsid w:val="00860F51"/>
    <w:rsid w:val="008742AF"/>
    <w:rsid w:val="00972848"/>
    <w:rsid w:val="0098229B"/>
    <w:rsid w:val="00983976"/>
    <w:rsid w:val="00A82334"/>
    <w:rsid w:val="00B05FF6"/>
    <w:rsid w:val="00B16EE8"/>
    <w:rsid w:val="00B761DD"/>
    <w:rsid w:val="00BA01E9"/>
    <w:rsid w:val="00C16BC1"/>
    <w:rsid w:val="00C535BA"/>
    <w:rsid w:val="00DA79D4"/>
    <w:rsid w:val="00DB5E70"/>
    <w:rsid w:val="00E14253"/>
    <w:rsid w:val="00E508FA"/>
    <w:rsid w:val="00EF5ACA"/>
    <w:rsid w:val="00F45CFE"/>
    <w:rsid w:val="00FC356F"/>
    <w:rsid w:val="00FC4EB5"/>
    <w:rsid w:val="00FF06F0"/>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0F5DAB"/>
  <w14:defaultImageDpi w14:val="330"/>
  <w15:docId w15:val="{446B1962-E23E-421F-93C1-E12390B3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0F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E70"/>
    <w:rPr>
      <w:color w:val="0000FF" w:themeColor="hyperlink"/>
      <w:u w:val="single"/>
    </w:rPr>
  </w:style>
  <w:style w:type="table" w:styleId="TableGrid">
    <w:name w:val="Table Grid"/>
    <w:basedOn w:val="TableNormal"/>
    <w:uiPriority w:val="59"/>
    <w:rsid w:val="00DB5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E70"/>
    <w:pPr>
      <w:ind w:left="720"/>
      <w:contextualSpacing/>
    </w:pPr>
    <w:rPr>
      <w:rFonts w:asciiTheme="minorHAnsi" w:eastAsiaTheme="minorEastAsia" w:hAnsiTheme="minorHAnsi" w:cstheme="minorBidi"/>
    </w:rPr>
  </w:style>
  <w:style w:type="character" w:styleId="PlaceholderText">
    <w:name w:val="Placeholder Text"/>
    <w:basedOn w:val="DefaultParagraphFont"/>
    <w:uiPriority w:val="99"/>
    <w:semiHidden/>
    <w:rsid w:val="00DB5E70"/>
    <w:rPr>
      <w:color w:val="808080"/>
    </w:rPr>
  </w:style>
  <w:style w:type="paragraph" w:styleId="BalloonText">
    <w:name w:val="Balloon Text"/>
    <w:basedOn w:val="Normal"/>
    <w:link w:val="BalloonTextChar"/>
    <w:uiPriority w:val="99"/>
    <w:semiHidden/>
    <w:unhideWhenUsed/>
    <w:rsid w:val="00DB5E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E70"/>
    <w:rPr>
      <w:rFonts w:ascii="Lucida Grande" w:hAnsi="Lucida Grande" w:cs="Lucida Grande"/>
      <w:sz w:val="18"/>
      <w:szCs w:val="18"/>
    </w:rPr>
  </w:style>
  <w:style w:type="character" w:styleId="FollowedHyperlink">
    <w:name w:val="FollowedHyperlink"/>
    <w:basedOn w:val="DefaultParagraphFont"/>
    <w:uiPriority w:val="99"/>
    <w:semiHidden/>
    <w:unhideWhenUsed/>
    <w:rsid w:val="00B05FF6"/>
    <w:rPr>
      <w:color w:val="800080" w:themeColor="followedHyperlink"/>
      <w:u w:val="single"/>
    </w:rPr>
  </w:style>
  <w:style w:type="character" w:customStyle="1" w:styleId="UnresolvedMention1">
    <w:name w:val="Unresolved Mention1"/>
    <w:basedOn w:val="DefaultParagraphFont"/>
    <w:uiPriority w:val="99"/>
    <w:semiHidden/>
    <w:unhideWhenUsed/>
    <w:rsid w:val="00606E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763916">
      <w:bodyDiv w:val="1"/>
      <w:marLeft w:val="0"/>
      <w:marRight w:val="0"/>
      <w:marTop w:val="0"/>
      <w:marBottom w:val="0"/>
      <w:divBdr>
        <w:top w:val="none" w:sz="0" w:space="0" w:color="auto"/>
        <w:left w:val="none" w:sz="0" w:space="0" w:color="auto"/>
        <w:bottom w:val="none" w:sz="0" w:space="0" w:color="auto"/>
        <w:right w:val="none" w:sz="0" w:space="0" w:color="auto"/>
      </w:divBdr>
    </w:div>
    <w:div w:id="1793205202">
      <w:bodyDiv w:val="1"/>
      <w:marLeft w:val="0"/>
      <w:marRight w:val="0"/>
      <w:marTop w:val="0"/>
      <w:marBottom w:val="0"/>
      <w:divBdr>
        <w:top w:val="none" w:sz="0" w:space="0" w:color="auto"/>
        <w:left w:val="none" w:sz="0" w:space="0" w:color="auto"/>
        <w:bottom w:val="none" w:sz="0" w:space="0" w:color="auto"/>
        <w:right w:val="none" w:sz="0" w:space="0" w:color="auto"/>
      </w:divBdr>
    </w:div>
    <w:div w:id="2136941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ssmentresource.org/wp-content/uploads/2019/07/Integrated_Math_1_EOY_Item_Set-1.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D09E8A3277D4A8FC981A08C01C46F" ma:contentTypeVersion="11" ma:contentTypeDescription="Create a new document." ma:contentTypeScope="" ma:versionID="c3fb5317451b23e1632e08afc13aee6d">
  <xsd:schema xmlns:xsd="http://www.w3.org/2001/XMLSchema" xmlns:xs="http://www.w3.org/2001/XMLSchema" xmlns:p="http://schemas.microsoft.com/office/2006/metadata/properties" xmlns:ns2="f2f2a743-6fc5-42d5-9f0e-28b74c72a557" xmlns:ns3="86b6acee-3643-4d55-8213-bbfe9180d0cf" targetNamespace="http://schemas.microsoft.com/office/2006/metadata/properties" ma:root="true" ma:fieldsID="081774c1a43acb6f9b7df4158b092d26" ns2:_="" ns3:_="">
    <xsd:import namespace="f2f2a743-6fc5-42d5-9f0e-28b74c72a557"/>
    <xsd:import namespace="86b6acee-3643-4d55-8213-bbfe9180d0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2a743-6fc5-42d5-9f0e-28b74c72a5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b6acee-3643-4d55-8213-bbfe9180d0c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D88F1D-BF9B-403D-AA79-AD1D46AF9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2a743-6fc5-42d5-9f0e-28b74c72a557"/>
    <ds:schemaRef ds:uri="86b6acee-3643-4d55-8213-bbfe9180d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1F86C-BF25-414D-951C-7980F2A0126A}">
  <ds:schemaRefs>
    <ds:schemaRef ds:uri="http://schemas.microsoft.com/sharepoint/v3/contenttype/forms"/>
  </ds:schemaRefs>
</ds:datastoreItem>
</file>

<file path=customXml/itemProps3.xml><?xml version="1.0" encoding="utf-8"?>
<ds:datastoreItem xmlns:ds="http://schemas.openxmlformats.org/officeDocument/2006/customXml" ds:itemID="{85889968-07B5-456A-AD2C-55CA05B12B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Brown</dc:creator>
  <cp:keywords/>
  <dc:description/>
  <cp:lastModifiedBy>Microsoft Office User</cp:lastModifiedBy>
  <cp:revision>2</cp:revision>
  <dcterms:created xsi:type="dcterms:W3CDTF">2019-10-24T19:48:00Z</dcterms:created>
  <dcterms:modified xsi:type="dcterms:W3CDTF">2019-10-24T19:48:00Z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0x01010016AD09E8A3277D4A8FC981A08C01C46F</vt:lpwstr>
  </property>
</Properties>
</file>